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A254F4" w14:textId="27232C5B" w:rsidR="001556B1" w:rsidRPr="00E2757E" w:rsidRDefault="00CD7F4D" w:rsidP="001556B1">
      <w:pPr>
        <w:jc w:val="center"/>
        <w:rPr>
          <w:rFonts w:ascii="宋体" w:eastAsia="宋体" w:hAnsi="宋体"/>
          <w:b/>
          <w:bCs/>
          <w:sz w:val="30"/>
          <w:szCs w:val="30"/>
        </w:rPr>
      </w:pPr>
      <w:r w:rsidRPr="00E2757E">
        <w:rPr>
          <w:rFonts w:ascii="宋体" w:eastAsia="宋体" w:hAnsi="宋体" w:hint="eastAsia"/>
          <w:b/>
          <w:bCs/>
          <w:sz w:val="30"/>
          <w:szCs w:val="30"/>
        </w:rPr>
        <w:t>读</w:t>
      </w:r>
      <w:r w:rsidR="001556B1" w:rsidRPr="001556B1">
        <w:rPr>
          <w:rFonts w:ascii="宋体" w:eastAsia="宋体" w:hAnsi="宋体"/>
          <w:b/>
          <w:bCs/>
          <w:sz w:val="30"/>
          <w:szCs w:val="30"/>
        </w:rPr>
        <w:t>《基于电商平台预售订单的农业供应链融资模式研究》</w:t>
      </w:r>
      <w:r w:rsidRPr="00E2757E">
        <w:rPr>
          <w:rFonts w:ascii="宋体" w:eastAsia="宋体" w:hAnsi="宋体" w:hint="eastAsia"/>
          <w:b/>
          <w:bCs/>
          <w:sz w:val="30"/>
          <w:szCs w:val="30"/>
        </w:rPr>
        <w:t>文献报告</w:t>
      </w:r>
    </w:p>
    <w:p w14:paraId="49937457" w14:textId="03DA2950"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农业供应链的高成本、低收益和高风险问题长期困扰着农户，特别是中小农户，传统融资模式难以有效解决其资金缺口。文献结合预售订单的新型农业供应链特性，深入探讨了银行融资、电商平台反向保理融资以及提前支付模式对供应链成员利润和融资偏好的影响。这项研究提出了供应链金融的创新应用，为缓解农户资金压力和优化供应链运作提供了重要参考。</w:t>
      </w:r>
    </w:p>
    <w:p w14:paraId="7BD4AD3A"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电商平台预售订单的核心在于链接生产与消费两端，通过提前锁定需求，帮助农户更准确地规划生产并提前获取部分资金收入。这种模式对农户的直接意义在于缓解了资金压力，提高了资金周转效率；对电商平台而言，预售订单不仅增强了其对供应链的控制力，还为探索金融服务提供了契机。在预售基础上，平台引入多种融资模式，包括外部的银行融资以及内部的反向保理和提前支付。这些创新使得农户在生产资金有限的情况下，能够在不同模式中找到最优解以满足自身需求。</w:t>
      </w:r>
    </w:p>
    <w:p w14:paraId="7758BAC3"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文献中详细分析了三种融资模式的应用场景与适用性。银行融资模式下，电商平台为农户提供信用背书，农户通过贷款弥补生产资金的不足。然而，银行融资依赖于较高的信用评估成本，且农户面临违约风险，增加了融资的不确定性。相较之下，电商平台反向保理融资模式通过直接买断应收账款，将资金链条缩短，但这一模式对平台资金的使用效率提出了更高要求。而提前支付模式则通过对批发价格的折扣，换取农户的直接融资需求满足，对农户来说降低了贷款压力，同时对平台而言提高了供应链协同性。</w:t>
      </w:r>
    </w:p>
    <w:p w14:paraId="2201C4AD"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研究发现，不同的预售数量和批发价格折扣率会显著影响农户与电商平台的融资偏好。当预售数量较低、批发价格折扣较大时，提前支付模式最受青睐；随着预售数量增加或折扣系数降低，反向保理融资模式的优势逐步显现。这一结论揭示了电商平台在供应链金融中的主导地位，其融资模式选择不仅影响农户的生产决策，也决定了供应链的整体运行效率。</w:t>
      </w:r>
    </w:p>
    <w:p w14:paraId="72FDAE8B"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农业生产的最大特点是受外部环境影响较大，存在较高的不确定性。文献从供给端的不确定性出发，分析了预售订单如何通过信息提前传递降低这种风险，同时借助融资模式优化农户的资金使用。研究采用的数学模型严谨，参数选择合</w:t>
      </w:r>
      <w:r w:rsidRPr="001556B1">
        <w:rPr>
          <w:rFonts w:ascii="宋体" w:eastAsia="宋体" w:hAnsi="宋体"/>
          <w:sz w:val="24"/>
          <w:szCs w:val="24"/>
        </w:rPr>
        <w:lastRenderedPageBreak/>
        <w:t>理，并通过逆推归纳法得出最优决策，为解决农业供应链中的不确定性问题提供了理论支持。此外，文章还通过数值仿真，验证了不同融资模式在特定条件下的效果差异，使结论更加可信。</w:t>
      </w:r>
    </w:p>
    <w:p w14:paraId="5E8D9DCB"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该文献的最大贡献在于结合预售订单与供应链金融，提出了适应农业特性的多元融资模式，填补了现有研究在此领域的空白。同时，文章通过对不同模式的细致对比，展示了融资模式选择对供应链成员利润的深远影响，为电商平台和农户提供了决策依据。然而，文献也存在一定局限性。研究的重点聚焦于预售模式的金融价值，但对数字技术（如区块链和大数据）在降低风险和提升效率中的潜力探讨不足。此外，文章的数据样本主要来自理论模型验证，缺乏更多实际案例支持。</w:t>
      </w:r>
    </w:p>
    <w:p w14:paraId="077FA06F" w14:textId="77777777" w:rsidR="001556B1" w:rsidRPr="001556B1" w:rsidRDefault="001556B1" w:rsidP="001556B1">
      <w:pPr>
        <w:spacing w:line="360" w:lineRule="auto"/>
        <w:ind w:firstLineChars="200" w:firstLine="480"/>
        <w:rPr>
          <w:rFonts w:ascii="宋体" w:eastAsia="宋体" w:hAnsi="宋体"/>
          <w:sz w:val="24"/>
          <w:szCs w:val="24"/>
        </w:rPr>
      </w:pPr>
      <w:r w:rsidRPr="001556B1">
        <w:rPr>
          <w:rFonts w:ascii="宋体" w:eastAsia="宋体" w:hAnsi="宋体"/>
          <w:sz w:val="24"/>
          <w:szCs w:val="24"/>
        </w:rPr>
        <w:t>电商平台预售订单模式为农业供应链的优化提供了新的思路，其与供应链金融的结合能够有效缓解农户融资难问题，提升供应链的整体效率。文献通过对银行融资、反向保理融资和提前支付模式的对比分析，揭示了农户和电商平台在不同条件下的最优选择。未来研究可结合数字化技术发展趋势，深入探讨预售与供应链金融在更复杂场景中的应用潜力，为现代农业供应链的高效运行提供更多理论支持与实践参考。</w:t>
      </w:r>
    </w:p>
    <w:p w14:paraId="669F8E26" w14:textId="77777777" w:rsidR="001F69B1" w:rsidRPr="001556B1" w:rsidRDefault="001F69B1" w:rsidP="001556B1">
      <w:pPr>
        <w:spacing w:line="360" w:lineRule="auto"/>
        <w:ind w:firstLineChars="200" w:firstLine="560"/>
        <w:rPr>
          <w:rFonts w:ascii="宋体" w:eastAsia="宋体" w:hAnsi="宋体" w:hint="eastAsia"/>
          <w:sz w:val="28"/>
          <w:szCs w:val="28"/>
        </w:rPr>
      </w:pPr>
    </w:p>
    <w:sectPr w:rsidR="001F69B1" w:rsidRPr="001556B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52D"/>
    <w:rsid w:val="001556B1"/>
    <w:rsid w:val="001D052D"/>
    <w:rsid w:val="001F69B1"/>
    <w:rsid w:val="004D037F"/>
    <w:rsid w:val="005C1776"/>
    <w:rsid w:val="008778A9"/>
    <w:rsid w:val="00CD7F4D"/>
    <w:rsid w:val="00E275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7B9E01"/>
  <w15:chartTrackingRefBased/>
  <w15:docId w15:val="{9201816C-9ED2-49B8-8387-D5C65DFAE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405964">
      <w:bodyDiv w:val="1"/>
      <w:marLeft w:val="0"/>
      <w:marRight w:val="0"/>
      <w:marTop w:val="0"/>
      <w:marBottom w:val="0"/>
      <w:divBdr>
        <w:top w:val="none" w:sz="0" w:space="0" w:color="auto"/>
        <w:left w:val="none" w:sz="0" w:space="0" w:color="auto"/>
        <w:bottom w:val="none" w:sz="0" w:space="0" w:color="auto"/>
        <w:right w:val="none" w:sz="0" w:space="0" w:color="auto"/>
      </w:divBdr>
    </w:div>
    <w:div w:id="1601138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204</Words>
  <Characters>1167</Characters>
  <Application>Microsoft Office Word</Application>
  <DocSecurity>0</DocSecurity>
  <Lines>9</Lines>
  <Paragraphs>2</Paragraphs>
  <ScaleCrop>false</ScaleCrop>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 H</dc:creator>
  <cp:keywords/>
  <dc:description/>
  <cp:lastModifiedBy>ZM H</cp:lastModifiedBy>
  <cp:revision>4</cp:revision>
  <dcterms:created xsi:type="dcterms:W3CDTF">2024-12-21T02:30:00Z</dcterms:created>
  <dcterms:modified xsi:type="dcterms:W3CDTF">2024-12-21T02:34:00Z</dcterms:modified>
</cp:coreProperties>
</file>